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Aircraft Register</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One entry per aircraft. Keep current; the CAA may request this at audit.</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Make / model</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DJI Mavic 3 Enterprise</w:t>
            </w:r>
          </w:p>
        </w:tc>
      </w:tr>
      <w:tr>
        <w:tc>
          <w:tcPr>
            <w:tcBorders>
              <w:top w:val="single" w:color="9CA3AF" w:sz="2"/>
              <w:left w:val="single" w:color="9CA3AF" w:sz="2"/>
              <w:bottom w:val="single" w:color="9CA3AF" w:sz="2"/>
              <w:right w:val="single" w:color="9CA3AF" w:sz="2"/>
            </w:tcBorders>
          </w:tcPr>
          <w:p>
            <w:pPr>
              <w:spacing w:after="40"/>
            </w:pPr>
            <w:r>
              <w:rPr>
                <w:b/>
                <w:bCs/>
              </w:rPr>
              <w:t xml:space="preserve">Aircraft type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Multirotor</w:t>
            </w:r>
          </w:p>
        </w:tc>
      </w:tr>
      <w:tr>
        <w:tc>
          <w:tcPr>
            <w:tcBorders>
              <w:top w:val="single" w:color="9CA3AF" w:sz="2"/>
              <w:left w:val="single" w:color="9CA3AF" w:sz="2"/>
              <w:bottom w:val="single" w:color="9CA3AF" w:sz="2"/>
              <w:right w:val="single" w:color="9CA3AF" w:sz="2"/>
            </w:tcBorders>
          </w:tcPr>
          <w:p>
            <w:pPr>
              <w:spacing w:after="40"/>
            </w:pPr>
            <w:r>
              <w:rPr>
                <w:b/>
                <w:bCs/>
              </w:rPr>
              <w:t xml:space="preserve">Serial number</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1581F5FHD228Q00A17XX</w:t>
            </w:r>
          </w:p>
        </w:tc>
      </w:tr>
      <w:tr>
        <w:tc>
          <w:tcPr>
            <w:tcBorders>
              <w:top w:val="single" w:color="9CA3AF" w:sz="2"/>
              <w:left w:val="single" w:color="9CA3AF" w:sz="2"/>
              <w:bottom w:val="single" w:color="9CA3AF" w:sz="2"/>
              <w:right w:val="single" w:color="9CA3AF" w:sz="2"/>
            </w:tcBorders>
          </w:tcPr>
          <w:p>
            <w:pPr>
              <w:spacing w:after="40"/>
            </w:pPr>
            <w:r>
              <w:rPr>
                <w:b/>
                <w:bCs/>
              </w:rPr>
              <w:t xml:space="preserve">MTOM</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0.9 kg</w:t>
            </w:r>
          </w:p>
        </w:tc>
      </w:tr>
      <w:tr>
        <w:tc>
          <w:tcPr>
            <w:tcBorders>
              <w:top w:val="single" w:color="9CA3AF" w:sz="2"/>
              <w:left w:val="single" w:color="9CA3AF" w:sz="2"/>
              <w:bottom w:val="single" w:color="9CA3AF" w:sz="2"/>
              <w:right w:val="single" w:color="9CA3AF" w:sz="2"/>
            </w:tcBorders>
          </w:tcPr>
          <w:p>
            <w:pPr>
              <w:spacing w:after="40"/>
            </w:pPr>
            <w:r>
              <w:rPr>
                <w:b/>
                <w:bCs/>
              </w:rPr>
              <w:t xml:space="preserve">Propulsion type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Electric (battery)</w:t>
            </w:r>
          </w:p>
        </w:tc>
      </w:tr>
      <w:tr>
        <w:tc>
          <w:tcPr>
            <w:tcBorders>
              <w:top w:val="single" w:color="9CA3AF" w:sz="2"/>
              <w:left w:val="single" w:color="9CA3AF" w:sz="2"/>
              <w:bottom w:val="single" w:color="9CA3AF" w:sz="2"/>
              <w:right w:val="single" w:color="9CA3AF" w:sz="2"/>
            </w:tcBorders>
          </w:tcPr>
          <w:p>
            <w:pPr>
              <w:spacing w:after="40"/>
            </w:pPr>
            <w:r>
              <w:rPr>
                <w:b/>
                <w:bCs/>
              </w:rPr>
              <w:t xml:space="preserve">Payload(s)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Camera carried; record the model, mounting, centre-of-gravity effect and security of attachment.</w:t>
            </w:r>
          </w:p>
        </w:tc>
      </w:tr>
      <w:tr>
        <w:tc>
          <w:tcPr>
            <w:tcBorders>
              <w:top w:val="single" w:color="9CA3AF" w:sz="2"/>
              <w:left w:val="single" w:color="9CA3AF" w:sz="2"/>
              <w:bottom w:val="single" w:color="9CA3AF" w:sz="2"/>
              <w:right w:val="single" w:color="9CA3AF" w:sz="2"/>
            </w:tcBorders>
          </w:tcPr>
          <w:p>
            <w:pPr>
              <w:spacing w:after="40"/>
            </w:pPr>
            <w:r>
              <w:rPr>
                <w:b/>
                <w:bCs/>
              </w:rPr>
              <w:t xml:space="preserve">Safety features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Return-to-home, Geofence, Low battery warning, Lost-link failsafe</w:t>
            </w:r>
          </w:p>
        </w:tc>
      </w:tr>
      <w:tr>
        <w:tc>
          <w:tcPr>
            <w:tcBorders>
              <w:top w:val="single" w:color="9CA3AF" w:sz="2"/>
              <w:left w:val="single" w:color="9CA3AF" w:sz="2"/>
              <w:bottom w:val="single" w:color="9CA3AF" w:sz="2"/>
              <w:right w:val="single" w:color="9CA3AF" w:sz="2"/>
            </w:tcBorders>
          </w:tcPr>
          <w:p>
            <w:pPr>
              <w:spacing w:after="40"/>
            </w:pPr>
            <w:r>
              <w:rPr>
                <w:b/>
                <w:bCs/>
              </w:rPr>
              <w:t xml:space="preserve">Flight controller / autopilot</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Manufacturer's stock flight controller</w:t>
            </w:r>
          </w:p>
        </w:tc>
      </w:tr>
      <w:tr>
        <w:tc>
          <w:tcPr>
            <w:tcBorders>
              <w:top w:val="single" w:color="9CA3AF" w:sz="2"/>
              <w:left w:val="single" w:color="9CA3AF" w:sz="2"/>
              <w:bottom w:val="single" w:color="9CA3AF" w:sz="2"/>
              <w:right w:val="single" w:color="9CA3AF" w:sz="2"/>
            </w:tcBorders>
          </w:tcPr>
          <w:p>
            <w:pPr>
              <w:spacing w:after="40"/>
            </w:pPr>
            <w:r>
              <w:rPr>
                <w:b/>
                <w:bCs/>
              </w:rPr>
              <w:t xml:space="preserve">Firmware version</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Current release — record the version at each update</w:t>
            </w:r>
          </w:p>
        </w:tc>
      </w:tr>
      <w:tr>
        <w:tc>
          <w:tcPr>
            <w:tcBorders>
              <w:top w:val="single" w:color="9CA3AF" w:sz="2"/>
              <w:left w:val="single" w:color="9CA3AF" w:sz="2"/>
              <w:bottom w:val="single" w:color="9CA3AF" w:sz="2"/>
              <w:right w:val="single" w:color="9CA3AF" w:sz="2"/>
            </w:tcBorders>
          </w:tcPr>
          <w:p>
            <w:pPr>
              <w:spacing w:after="40"/>
            </w:pPr>
            <w:r>
              <w:rPr>
                <w:b/>
                <w:bCs/>
              </w:rPr>
              <w:t xml:space="preserve">Command (C2) link</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2.4 GHz</w:t>
            </w:r>
          </w:p>
        </w:tc>
      </w:tr>
      <w:tr>
        <w:tc>
          <w:tcPr>
            <w:tcBorders>
              <w:top w:val="single" w:color="9CA3AF" w:sz="2"/>
              <w:left w:val="single" w:color="9CA3AF" w:sz="2"/>
              <w:bottom w:val="single" w:color="9CA3AF" w:sz="2"/>
              <w:right w:val="single" w:color="9CA3AF" w:sz="2"/>
            </w:tcBorders>
          </w:tcPr>
          <w:p>
            <w:pPr>
              <w:spacing w:after="40"/>
            </w:pPr>
            <w:r>
              <w:rPr>
                <w:b/>
                <w:bCs/>
              </w:rPr>
              <w:t xml:space="preserve">C2 link failure mechanism</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The command-and-control (C2) link must be equipped with a control-system-failure mechanism (e.g. a defined lost-link behaviour).</w:t>
            </w:r>
          </w:p>
        </w:tc>
      </w:tr>
      <w:tr>
        <w:tc>
          <w:tcPr>
            <w:tcBorders>
              <w:top w:val="single" w:color="9CA3AF" w:sz="2"/>
              <w:left w:val="single" w:color="9CA3AF" w:sz="2"/>
              <w:bottom w:val="single" w:color="9CA3AF" w:sz="2"/>
              <w:right w:val="single" w:color="9CA3AF" w:sz="2"/>
            </w:tcBorders>
          </w:tcPr>
          <w:p>
            <w:pPr>
              <w:spacing w:after="40"/>
            </w:pPr>
            <w:r>
              <w:rPr>
                <w:b/>
                <w:bCs/>
              </w:rPr>
              <w:t xml:space="preserve">Lost-link behaviour</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Return home</w:t>
            </w:r>
          </w:p>
        </w:tc>
      </w:tr>
      <w:tr>
        <w:tc>
          <w:tcPr>
            <w:tcBorders>
              <w:top w:val="single" w:color="9CA3AF" w:sz="2"/>
              <w:left w:val="single" w:color="9CA3AF" w:sz="2"/>
              <w:bottom w:val="single" w:color="9CA3AF" w:sz="2"/>
              <w:right w:val="single" w:color="9CA3AF" w:sz="2"/>
            </w:tcBorders>
          </w:tcPr>
          <w:p>
            <w:pPr>
              <w:spacing w:after="40"/>
            </w:pPr>
            <w:r>
              <w:rPr>
                <w:b/>
                <w:bCs/>
              </w:rPr>
              <w:t xml:space="preserve">Operator ID displayed on airframe?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Yes</w:t>
            </w:r>
          </w:p>
        </w:tc>
      </w:tr>
      <w:tr>
        <w:tc>
          <w:tcPr>
            <w:tcBorders>
              <w:top w:val="single" w:color="9CA3AF" w:sz="2"/>
              <w:left w:val="single" w:color="9CA3AF" w:sz="2"/>
              <w:bottom w:val="single" w:color="9CA3AF" w:sz="2"/>
              <w:right w:val="single" w:color="9CA3AF" w:sz="2"/>
            </w:tcBorders>
          </w:tcPr>
          <w:p>
            <w:pPr>
              <w:spacing w:after="40"/>
            </w:pPr>
            <w:r>
              <w:rPr>
                <w:b/>
                <w:bCs/>
              </w:rPr>
              <w:t xml:space="preserve">Maintenance status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Serviceable — confirm at each pre-flight inspection</w:t>
            </w:r>
          </w:p>
        </w:tc>
      </w:tr>
      <w:tr>
        <w:tc>
          <w:tcPr>
            <w:tcBorders>
              <w:top w:val="single" w:color="9CA3AF" w:sz="2"/>
              <w:left w:val="single" w:color="9CA3AF" w:sz="2"/>
              <w:bottom w:val="single" w:color="9CA3AF" w:sz="2"/>
              <w:right w:val="single" w:color="9CA3AF" w:sz="2"/>
            </w:tcBorders>
          </w:tcPr>
          <w:p>
            <w:pPr>
              <w:spacing w:after="40"/>
            </w:pPr>
            <w:r>
              <w:rPr>
                <w:b/>
                <w:bCs/>
              </w:rPr>
              <w:t xml:space="preserve">Last inspection date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Record at the first pre-flight inspection</w:t>
            </w:r>
          </w:p>
        </w:tc>
      </w:tr>
      <w:tr>
        <w:tc>
          <w:tcPr>
            <w:tcBorders>
              <w:top w:val="single" w:color="9CA3AF" w:sz="2"/>
              <w:left w:val="single" w:color="9CA3AF" w:sz="2"/>
              <w:bottom w:val="single" w:color="9CA3AF" w:sz="2"/>
              <w:right w:val="single" w:color="9CA3AF" w:sz="2"/>
            </w:tcBorders>
          </w:tcPr>
          <w:p>
            <w:pPr>
              <w:spacing w:after="40"/>
            </w:pPr>
            <w:r>
              <w:rPr>
                <w:b/>
                <w:bCs/>
              </w:rPr>
              <w:t xml:space="preserve">Total flight hours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0 (new log — update cumulatively)</w:t>
            </w:r>
          </w:p>
        </w:tc>
      </w:tr>
      <w:tr>
        <w:tc>
          <w:tcPr>
            <w:tcBorders>
              <w:top w:val="single" w:color="9CA3AF" w:sz="2"/>
              <w:left w:val="single" w:color="9CA3AF" w:sz="2"/>
              <w:bottom w:val="single" w:color="9CA3AF" w:sz="2"/>
              <w:right w:val="single" w:color="9CA3AF" w:sz="2"/>
            </w:tcBorders>
          </w:tcPr>
          <w:p>
            <w:pPr>
              <w:spacing w:after="40"/>
            </w:pPr>
            <w:r>
              <w:rPr>
                <w:b/>
                <w:bCs/>
              </w:rPr>
              <w:t xml:space="preserve">Notes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bl>
    <w:p>
      <w:pPr>
        <w:spacing w:after="120"/>
      </w:pPr>
      <w:r>
        <w:t xml:space="preserve">Note: The UAS operator must hold a valid CAA Operator ID and display it on every unmanned aircraft.</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2026-07-10T04:02:34.999Z</dcterms:created>
  <dcterms:modified xsi:type="dcterms:W3CDTF">2026-07-10T04:02:34.999Z</dcterms:modified>
</cp:coreProperties>
</file>

<file path=docProps/custom.xml><?xml version="1.0" encoding="utf-8"?>
<Properties xmlns="http://schemas.openxmlformats.org/officeDocument/2006/custom-properties" xmlns:vt="http://schemas.openxmlformats.org/officeDocument/2006/docPropsVTypes"/>
</file>