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jc w:val="left"/>
      </w:pPr>
      <w:r>
        <w:rPr>
          <w:b/>
          <w:bCs/>
          <w:sz w:val="56"/>
          <w:szCs w:val="56"/>
        </w:rPr>
        <w:t xml:space="preserve">Technical Logbook</w:t>
      </w:r>
    </w:p>
    <w:p>
      <w:pPr>
        <w:spacing w:after="120"/>
      </w:pPr>
      <w:r>
        <w:t xml:space="preserve">Project: Skyline Roof Surveys (Mavic 3)</w:t>
      </w:r>
    </w:p>
    <w:p>
      <w:pPr>
        <w:spacing w:after="120"/>
      </w:pPr>
      <w:r>
        <w:t xml:space="preserve">UAS Operator: Skyline Roof Surveys Ltd</w:t>
      </w:r>
    </w:p>
    <w:p>
      <w:pPr>
        <w:spacing w:after="120"/>
      </w:pPr>
      <w:r>
        <w:t xml:space="preserve">Generated: 2026-07-09 · Template version 0.1.0</w:t>
      </w:r>
    </w:p>
    <w:p>
      <w:pPr>
        <w:spacing w:after="240"/>
      </w:pPr>
      <w:r>
        <w:rPr>
          <w:b/>
          <w:bCs/>
          <w:color w:val="B45309"/>
        </w:rPr>
        <w:t xml:space="preserve">DRAFT — review required before operational use.</w:t>
      </w:r>
    </w:p>
    <w:p>
      <w:pPr>
        <w:spacing w:after="120"/>
      </w:pPr>
      <w:r>
        <w:t xml:space="preserve">Records all maintenance, repair and modification activity (CAP 2606A shape). Retain for audit.</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gridCol w:w="100"/>
        <w:gridCol w:w="100"/>
        <w:gridCol w:w="100"/>
      </w:tblGrid>
      <w:tr>
        <w:tc>
          <w:tcPr>
            <w:tcBorders>
              <w:top w:val="single" w:color="9CA3AF" w:sz="2"/>
              <w:left w:val="single" w:color="9CA3AF" w:sz="2"/>
              <w:bottom w:val="single" w:color="9CA3AF" w:sz="2"/>
              <w:right w:val="single" w:color="9CA3AF" w:sz="2"/>
            </w:tcBorders>
          </w:tcPr>
          <w:p>
            <w:pPr>
              <w:spacing w:after="40"/>
            </w:pPr>
            <w:r>
              <w:rPr>
                <w:b/>
                <w:bCs/>
              </w:rPr>
              <w:t xml:space="preserve">Date</w:t>
            </w:r>
          </w:p>
        </w:tc>
        <w:tc>
          <w:tcPr>
            <w:tcBorders>
              <w:top w:val="single" w:color="9CA3AF" w:sz="2"/>
              <w:left w:val="single" w:color="9CA3AF" w:sz="2"/>
              <w:bottom w:val="single" w:color="9CA3AF" w:sz="2"/>
              <w:right w:val="single" w:color="9CA3AF" w:sz="2"/>
            </w:tcBorders>
          </w:tcPr>
          <w:p>
            <w:pPr>
              <w:spacing w:after="40"/>
            </w:pPr>
            <w:r>
              <w:rPr>
                <w:b/>
                <w:bCs/>
              </w:rPr>
              <w:t xml:space="preserve">Aircraft</w:t>
            </w:r>
          </w:p>
        </w:tc>
        <w:tc>
          <w:tcPr>
            <w:tcBorders>
              <w:top w:val="single" w:color="9CA3AF" w:sz="2"/>
              <w:left w:val="single" w:color="9CA3AF" w:sz="2"/>
              <w:bottom w:val="single" w:color="9CA3AF" w:sz="2"/>
              <w:right w:val="single" w:color="9CA3AF" w:sz="2"/>
            </w:tcBorders>
          </w:tcPr>
          <w:p>
            <w:pPr>
              <w:spacing w:after="40"/>
            </w:pPr>
            <w:r>
              <w:rPr>
                <w:b/>
                <w:bCs/>
              </w:rPr>
              <w:t xml:space="preserve">Flight hrs</w:t>
            </w:r>
          </w:p>
        </w:tc>
        <w:tc>
          <w:tcPr>
            <w:tcBorders>
              <w:top w:val="single" w:color="9CA3AF" w:sz="2"/>
              <w:left w:val="single" w:color="9CA3AF" w:sz="2"/>
              <w:bottom w:val="single" w:color="9CA3AF" w:sz="2"/>
              <w:right w:val="single" w:color="9CA3AF" w:sz="2"/>
            </w:tcBorders>
          </w:tcPr>
          <w:p>
            <w:pPr>
              <w:spacing w:after="40"/>
            </w:pPr>
            <w:r>
              <w:rPr>
                <w:b/>
                <w:bCs/>
              </w:rPr>
              <w:t xml:space="preserve">Task / defect</w:t>
            </w:r>
          </w:p>
        </w:tc>
        <w:tc>
          <w:tcPr>
            <w:tcBorders>
              <w:top w:val="single" w:color="9CA3AF" w:sz="2"/>
              <w:left w:val="single" w:color="9CA3AF" w:sz="2"/>
              <w:bottom w:val="single" w:color="9CA3AF" w:sz="2"/>
              <w:right w:val="single" w:color="9CA3AF" w:sz="2"/>
            </w:tcBorders>
          </w:tcPr>
          <w:p>
            <w:pPr>
              <w:spacing w:after="40"/>
            </w:pPr>
            <w:r>
              <w:rPr>
                <w:b/>
                <w:bCs/>
              </w:rPr>
              <w:t xml:space="preserve">Corrective action</w:t>
            </w:r>
          </w:p>
        </w:tc>
        <w:tc>
          <w:tcPr>
            <w:tcBorders>
              <w:top w:val="single" w:color="9CA3AF" w:sz="2"/>
              <w:left w:val="single" w:color="9CA3AF" w:sz="2"/>
              <w:bottom w:val="single" w:color="9CA3AF" w:sz="2"/>
              <w:right w:val="single" w:color="9CA3AF" w:sz="2"/>
            </w:tcBorders>
          </w:tcPr>
          <w:p>
            <w:pPr>
              <w:spacing w:after="40"/>
            </w:pPr>
            <w:r>
              <w:rPr>
                <w:b/>
                <w:bCs/>
              </w:rPr>
              <w:t xml:space="preserve">Parts</w:t>
            </w:r>
          </w:p>
        </w:tc>
        <w:tc>
          <w:tcPr>
            <w:tcBorders>
              <w:top w:val="single" w:color="9CA3AF" w:sz="2"/>
              <w:left w:val="single" w:color="9CA3AF" w:sz="2"/>
              <w:bottom w:val="single" w:color="9CA3AF" w:sz="2"/>
              <w:right w:val="single" w:color="9CA3AF" w:sz="2"/>
            </w:tcBorders>
          </w:tcPr>
          <w:p>
            <w:pPr>
              <w:spacing w:after="40"/>
            </w:pPr>
            <w:r>
              <w:rPr>
                <w:b/>
                <w:bCs/>
              </w:rPr>
              <w:t xml:space="preserve">By</w:t>
            </w:r>
          </w:p>
        </w:tc>
        <w:tc>
          <w:tcPr>
            <w:tcBorders>
              <w:top w:val="single" w:color="9CA3AF" w:sz="2"/>
              <w:left w:val="single" w:color="9CA3AF" w:sz="2"/>
              <w:bottom w:val="single" w:color="9CA3AF" w:sz="2"/>
              <w:right w:val="single" w:color="9CA3AF" w:sz="2"/>
            </w:tcBorders>
          </w:tcPr>
          <w:p>
            <w:pPr>
              <w:spacing w:after="40"/>
            </w:pPr>
            <w:r>
              <w:rPr>
                <w:b/>
                <w:bCs/>
              </w:rPr>
              <w:t xml:space="preserve">Sign-off</w:t>
            </w:r>
          </w:p>
        </w:tc>
        <w:tc>
          <w:tcPr>
            <w:tcBorders>
              <w:top w:val="single" w:color="9CA3AF" w:sz="2"/>
              <w:left w:val="single" w:color="9CA3AF" w:sz="2"/>
              <w:bottom w:val="single" w:color="9CA3AF" w:sz="2"/>
              <w:right w:val="single" w:color="9CA3AF" w:sz="2"/>
            </w:tcBorders>
          </w:tcPr>
          <w:p>
            <w:pPr>
              <w:spacing w:after="40"/>
            </w:pPr>
            <w:r>
              <w:rPr>
                <w:b/>
                <w:bCs/>
              </w:rPr>
              <w:t xml:space="preserve">Next due</w:t>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r>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c>
          <w:tcPr>
            <w:tcBorders>
              <w:top w:val="single" w:color="9CA3AF" w:sz="2"/>
              <w:left w:val="single" w:color="9CA3AF" w:sz="2"/>
              <w:bottom w:val="single" w:color="9CA3AF" w:sz="2"/>
              <w:right w:val="single" w:color="9CA3AF" w:sz="2"/>
            </w:tcBorders>
          </w:tcPr>
          <w:p>
            <w:pPr>
              <w:spacing w:after="40"/>
            </w:pPr>
            <w:r>
              <w:rPr>
                <w:b w:val="false"/>
                <w:bCs w:val="false"/>
              </w:rPr>
              <w:t xml:space="preserve"/>
            </w:r>
          </w:p>
        </w:tc>
      </w:tr>
    </w:tbl>
    <w:p>
      <w:pPr>
        <w:spacing w:after="120"/>
      </w:pPr>
      <w:r>
        <w:t xml:space="preserve">After any repair or modification, a test flight away from uninvolved persons confirms serviceability before operational use.</w:t>
      </w:r>
    </w:p>
    <w:sectPr>
      <w:footerReference w:type="default" r:id="rId7"/>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B7280"/>
        <w:sz w:val="14"/>
        <w:szCs w:val="14"/>
      </w:rPr>
      <w:t xml:space="preserve">Draft generated by Drone Ready. Review required before operational use. This document does not constitute CAA approval or legal advice. Template version 0.1.0. Contains public sector information licensed under the Open Government Licence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b/>
      <w:bCs/>
      <w:color w:val="0C4A6E"/>
      <w:sz w:val="32"/>
      <w:szCs w:val="32"/>
    </w:rPr>
  </w:style>
  <w:style w:type="paragraph" w:styleId="Heading2">
    <w:name w:val="Heading 2"/>
    <w:basedOn w:val="Normal"/>
    <w:next w:val="Normal"/>
    <w:qFormat/>
    <w:rPr>
      <w:b/>
      <w:bCs/>
      <w:color w:val="0C4A6E"/>
      <w:sz w:val="26"/>
      <w:szCs w:val="26"/>
    </w:rPr>
  </w:style>
  <w:style w:type="paragraph" w:styleId="Heading3">
    <w:name w:val="Heading 3"/>
    <w:basedOn w:val="Normal"/>
    <w:next w:val="Normal"/>
    <w:qFormat/>
    <w:rPr>
      <w:b/>
      <w:bCs/>
      <w:color w:val="334155"/>
      <w:sz w:val="23"/>
      <w:szCs w:val="23"/>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2026-07-10T04:02:35.005Z</dcterms:created>
  <dcterms:modified xsi:type="dcterms:W3CDTF">2026-07-10T04:02:35.005Z</dcterms:modified>
</cp:coreProperties>
</file>

<file path=docProps/custom.xml><?xml version="1.0" encoding="utf-8"?>
<Properties xmlns="http://schemas.openxmlformats.org/officeDocument/2006/custom-properties" xmlns:vt="http://schemas.openxmlformats.org/officeDocument/2006/docPropsVTypes"/>
</file>